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9744" behindDoc="0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237690</wp:posOffset>
                </wp:positionV>
                <wp:extent cx="6392079" cy="148906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92079" cy="1489059"/>
                          <a:chOff x="0" y="0"/>
                          <a:chExt cx="6392079" cy="1489059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486543"/>
                            <a:ext cx="6392079" cy="1002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3"/>
                                <w:spacing w:before="40"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П Р И К А З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83"/>
                                <w:spacing w:line="240" w:lineRule="auto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0541250" name=""/>
                          <pic:cNvPicPr/>
                          <pic:nvPr/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 rot="0" flipH="0" flipV="0">
                            <a:off x="2989036" y="0"/>
                            <a:ext cx="414000" cy="482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79744;o:allowoverlap:true;o:allowincell:true;mso-position-horizontal-relative:page;margin-left:70.85pt;mso-position-horizontal:absolute;mso-position-vertical-relative:page;margin-top:18.72pt;mso-position-vertical:absolute;width:503.31pt;height:117.25pt;mso-wrap-distance-left:0.00pt;mso-wrap-distance-top:0.00pt;mso-wrap-distance-right:0.00pt;mso-wrap-distance-bottom:0.00pt;rotation:0;" coordorigin="0,0" coordsize="63920,14890">
                <v:shape id="shape 1" o:spid="_x0000_s1" o:spt="202" type="#_x0000_t202" style="position:absolute;left:0;top:4865;width:63920;height:10025;v-text-anchor:top;visibility:visible;" fillcolor="#FFFFFF" stroked="f">
                  <v:textbox inset="0,0,0,0">
                    <w:txbxContent>
                      <w:p>
                        <w:pPr>
                          <w:pStyle w:val="883"/>
                          <w:spacing w:before="40"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П Р И К А З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83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29890;top:0;width:4140;height:4824;rotation:0;" stroked="false">
                  <v:path textboxrect="0,0,0,0"/>
                  <v:imagedata r:id="rId12" o:title=""/>
                </v:shape>
              </v:group>
            </w:pict>
          </mc:Fallback>
        </mc:AlternateContent>
      </w:r>
      <w:r/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304165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202" type="#_x0000_t202" style="position:absolute;z-index:251680768;o:allowoverlap:true;o:allowincell:true;mso-position-horizontal-relative:text;margin-left:23.95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118626</wp:posOffset>
                </wp:positionV>
                <wp:extent cx="1536065" cy="361205"/>
                <wp:effectExtent l="6350" t="6350" r="6350" b="635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4" cy="3612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2" type="#_x0000_t202" style="position:absolute;z-index:251680768;o:allowoverlap:true;o:allowincell:true;mso-position-horizontal-relative:text;margin-left:359.80pt;mso-position-horizontal:absolute;mso-position-vertical-relative:text;margin-top:9.34pt;mso-position-vertical:absolute;width:120.95pt;height:28.44pt;mso-wrap-distance-left:9.00pt;mso-wrap-distance-top:0.00pt;mso-wrap-distance-right:9.00pt;mso-wrap-distance-bottom:0.00pt;v-text-anchor:top;visibility:visible;" filled="f" stroked="f">
                <v:textbox inset="0,0,0,0"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30.12.2025            </w:t>
      </w:r>
      <w:r>
        <w:rPr>
          <w:sz w:val="28"/>
          <w:szCs w:val="28"/>
        </w:rPr>
        <w:t xml:space="preserve">059-06-01/01-04-о-17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14:ligatures w14:val="none"/>
        </w:rPr>
        <w:t xml:space="preserve">О внесении изменений в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Приложение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к Регламенту, утвержденному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приказом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начальника департамента финансов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администрации города Перми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от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25.12.2024 № 059-06-01/01-04-о-113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«Об утверждении Регламента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b/>
          <w:bCs/>
          <w:sz w:val="28"/>
          <w:szCs w:val="28"/>
        </w:rPr>
        <w:t xml:space="preserve">взаимодействия структурных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подразделений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департамента финансов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дминистрации</w:t>
      </w:r>
      <w:r>
        <w:rPr>
          <w:b/>
          <w:bCs/>
          <w:sz w:val="28"/>
          <w:szCs w:val="28"/>
        </w:rPr>
        <w:t xml:space="preserve"> города Перми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  <w:t xml:space="preserve">при приемке </w:t>
      </w:r>
      <w:r>
        <w:rPr>
          <w:b/>
          <w:bCs/>
          <w:sz w:val="28"/>
          <w:szCs w:val="28"/>
        </w:rPr>
        <w:t xml:space="preserve">бюджетной, </w:t>
      </w:r>
      <w:r>
        <w:rPr>
          <w:b/>
          <w:bCs/>
          <w:sz w:val="28"/>
          <w:szCs w:val="28"/>
        </w:rPr>
        <w:t xml:space="preserve">сводной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spacing w:line="283" w:lineRule="exact"/>
        <w:tabs>
          <w:tab w:val="left" w:pos="4961" w:leader="none"/>
          <w:tab w:val="left" w:pos="510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  <w:t xml:space="preserve">бухгалтерской и иной отчетности»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соответствии с пунктами 3.2,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3.30. Приложения 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приказу Минфина России от 04.08.2025 № 102н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внесении изменений в приказ Министерства финансов Российской Федерации от 28 декабря 2010 г.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ийской Федерации»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в целях организации эффективной работы структурных подразделений </w:t>
      </w:r>
      <w:r>
        <w:rPr>
          <w:sz w:val="28"/>
          <w:szCs w:val="28"/>
        </w:rPr>
        <w:t xml:space="preserve">департамента</w:t>
      </w:r>
      <w:r>
        <w:rPr>
          <w:sz w:val="28"/>
          <w:szCs w:val="28"/>
        </w:rPr>
        <w:t xml:space="preserve"> финансов </w:t>
      </w:r>
      <w:r>
        <w:rPr>
          <w:sz w:val="28"/>
          <w:szCs w:val="28"/>
        </w:rPr>
        <w:t xml:space="preserve">администрации города Перми</w:t>
      </w:r>
      <w:r>
        <w:rPr>
          <w:sz w:val="28"/>
          <w:szCs w:val="28"/>
        </w:rPr>
        <w:t xml:space="preserve"> по осуществлению камеральной проверки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бюджетной </w:t>
      </w:r>
      <w:r>
        <w:rPr>
          <w:sz w:val="28"/>
          <w:szCs w:val="28"/>
        </w:rPr>
        <w:t xml:space="preserve">отчетности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numPr>
          <w:ilvl w:val="0"/>
          <w:numId w:val="1"/>
        </w:numPr>
        <w:ind w:left="0" w:firstLine="567"/>
        <w:jc w:val="both"/>
        <w:tabs>
          <w:tab w:val="left" w:pos="567" w:leader="none"/>
          <w:tab w:val="left" w:pos="993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sz w:val="28"/>
          <w:szCs w:val="28"/>
        </w:rPr>
        <w:t xml:space="preserve">Внести изменения в приложение к </w:t>
      </w:r>
      <w:r>
        <w:rPr>
          <w:sz w:val="28"/>
          <w:szCs w:val="28"/>
        </w:rPr>
        <w:t xml:space="preserve">Регламенту,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утвержденному приказом начальника департамента финансов администрации города Перми от 25.12.2024 № 059-06-01/01-04-о-113 «Об утверждении Регламента </w:t>
      </w:r>
      <w:r>
        <w:rPr>
          <w:sz w:val="28"/>
          <w:szCs w:val="28"/>
        </w:rPr>
        <w:t xml:space="preserve">взаимодействия структурных подразделений департамента финансов администрации</w:t>
      </w:r>
      <w:r>
        <w:rPr>
          <w:sz w:val="28"/>
          <w:szCs w:val="28"/>
        </w:rPr>
        <w:t xml:space="preserve"> города Перми при приемке </w:t>
      </w:r>
      <w:r>
        <w:rPr>
          <w:sz w:val="28"/>
          <w:szCs w:val="28"/>
        </w:rPr>
        <w:t xml:space="preserve">бюджетной, </w:t>
      </w:r>
      <w:r>
        <w:rPr>
          <w:sz w:val="28"/>
          <w:szCs w:val="28"/>
        </w:rPr>
        <w:t xml:space="preserve">сводной </w:t>
      </w:r>
      <w:r>
        <w:rPr>
          <w:sz w:val="28"/>
          <w:szCs w:val="28"/>
        </w:rPr>
        <w:t xml:space="preserve">бухгалтерской и иной отчетности»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изложив в новой редакции, согласно приложению к настоящему приказу.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numPr>
          <w:ilvl w:val="0"/>
          <w:numId w:val="1"/>
        </w:numPr>
        <w:ind w:left="0" w:firstLine="567"/>
        <w:jc w:val="both"/>
        <w:tabs>
          <w:tab w:val="left" w:pos="567" w:leader="none"/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Настоящий приказ </w:t>
      </w:r>
      <w:r>
        <w:rPr>
          <w:sz w:val="28"/>
          <w:szCs w:val="28"/>
        </w:rPr>
        <w:t xml:space="preserve">вступает в силу со дня его подписания и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рименяется при проверке отчетности начиная с бюджетной отчетности за 2025 год.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"/>
        </w:numPr>
        <w:ind w:left="0" w:firstLine="567"/>
        <w:jc w:val="both"/>
        <w:tabs>
          <w:tab w:val="left" w:pos="567" w:leader="none"/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color w:val="000000"/>
          <w:sz w:val="28"/>
          <w:szCs w:val="28"/>
          <w:highlight w:val="white"/>
        </w:rPr>
        <w:t xml:space="preserve">Начальнику отдела информационных систем </w:t>
      </w:r>
      <w:r>
        <w:rPr>
          <w:color w:val="000000"/>
          <w:sz w:val="28"/>
          <w:szCs w:val="28"/>
          <w:highlight w:val="white"/>
        </w:rPr>
        <w:t xml:space="preserve">управления расходов бюджета</w:t>
      </w:r>
      <w:r>
        <w:rPr>
          <w:color w:val="000000"/>
          <w:sz w:val="28"/>
          <w:szCs w:val="28"/>
          <w:highlight w:val="white"/>
        </w:rPr>
        <w:t xml:space="preserve"> департамента финансов администрации города Перми Долгих С.В. обеспечить</w:t>
      </w:r>
      <w:r>
        <w:rPr>
          <w:color w:val="000000"/>
          <w:sz w:val="28"/>
          <w:szCs w:val="28"/>
          <w:highlight w:val="none"/>
        </w:rPr>
        <w:t xml:space="preserve"> </w:t>
      </w:r>
      <w:r>
        <w:rPr>
          <w:color w:val="000000"/>
          <w:sz w:val="28"/>
          <w:szCs w:val="28"/>
          <w:highlight w:val="white"/>
        </w:rPr>
        <w:t xml:space="preserve">размещение настоящего приказа на официальном сайте департамента финансов администрации города Перми</w:t>
      </w:r>
      <w:r>
        <w:rPr>
          <w:color w:val="000000"/>
          <w:sz w:val="28"/>
          <w:szCs w:val="28"/>
          <w:highlight w:val="white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numPr>
          <w:ilvl w:val="0"/>
          <w:numId w:val="1"/>
        </w:numPr>
        <w:ind w:left="0" w:firstLine="567"/>
        <w:jc w:val="both"/>
        <w:tabs>
          <w:tab w:val="left" w:pos="567" w:leader="none"/>
          <w:tab w:val="left" w:pos="99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 xml:space="preserve">приказа</w:t>
      </w:r>
      <w:r>
        <w:rPr>
          <w:sz w:val="28"/>
          <w:szCs w:val="28"/>
        </w:rPr>
        <w:t xml:space="preserve"> возложить на начальника управления учета и отчетности Рыбальченко Л.В.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7795" w:righ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В.С.Титяпкина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 Регламенту, утвержденному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приказом начальника департамента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финансов администрации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от                               №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right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 Регламенту, утвержденному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приказом начальника департамента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финансов администрации города Перми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4535" w:right="0" w:firstLine="0"/>
        <w:jc w:val="both"/>
        <w:spacing w:before="0" w:beforeAutospacing="0" w:line="283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от 25.12.2024 № 059-06-01/01-04-о-113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220"/>
        <w:widowControl w:val="off"/>
        <w:rPr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  <w:t xml:space="preserve">Показатели проверки форм бюджетной отчетности по структурным подразделениям департамента финансов администрации города Перми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Управление учета и отчетности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color w:val="auto"/>
          <w:sz w:val="36"/>
          <w:szCs w:val="36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</w:t>
      </w:r>
      <w:r>
        <w:rPr>
          <w:rFonts w:ascii="Times New Roman" w:hAnsi="Times New Roman" w:eastAsia="Calibri" w:cs="Times New Roman"/>
          <w:b/>
          <w:color w:val="auto"/>
          <w:sz w:val="28"/>
          <w:szCs w:val="28"/>
        </w:rPr>
        <w:t xml:space="preserve">роверка полноты представления форм бюджетной отчетности в электронном виде</w:t>
      </w:r>
      <w:r>
        <w:rPr>
          <w:rFonts w:ascii="Times New Roman" w:hAnsi="Times New Roman" w:cs="Times New Roman"/>
          <w:b/>
          <w:color w:val="auto"/>
          <w:sz w:val="36"/>
          <w:szCs w:val="36"/>
        </w:rPr>
      </w:r>
      <w:r>
        <w:rPr>
          <w:rFonts w:ascii="Times New Roman" w:hAnsi="Times New Roman" w:cs="Times New Roman"/>
          <w:b/>
          <w:color w:val="auto"/>
          <w:sz w:val="36"/>
          <w:szCs w:val="36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</w:rPr>
      </w:r>
      <w:hyperlink r:id="rId13" w:tooltip="consultantplus://offline/ref=30CA41672E748C18925579430D622F17467F7A20B6D7FD8E98136EFC7D359BC250200E09C1690A7006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0503123)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Отчет о движении денежных средств 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14" w:tooltip="consultantplus://offline/ref=30CA41672E748C18925579430D622F17467F7A20B6D7FD8E98136EFC7D359BC250200E09C96A04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0503130)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наличие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15" w:tooltip="consultantplus://offline/ref=30CA41672E748C18925579430D622F17467F7A20B6D7FD8E98136EFC7D359BC250200E09C26E0E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0503110)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Справка по заключению счетов бюджетного учета отчетного финансового года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16" w:tooltip="consultantplus://offline/ref=30CA41672E748C18925579430D622F17467F7A20B6D7FD8E98136EFC7D359BC250200E09C46508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0503121)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Отчет о финансовых результатах деятельности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17" w:tooltip="consultantplus://offline/ref=30CA41672E748C18925579430D622F17467F7A20B6D7FD8E98136EFC7D359BC250200E0BC96E0E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0503125)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Справка по консолидируемым расчетам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b/>
          <w:color w:val="auto"/>
        </w:rPr>
      </w:pPr>
      <w:r>
        <w:rPr>
          <w:b/>
          <w:color w:val="auto"/>
          <w:sz w:val="28"/>
          <w:szCs w:val="28"/>
        </w:rPr>
      </w:r>
      <w:r>
        <w:rPr>
          <w:b/>
          <w:color w:val="auto"/>
        </w:rPr>
      </w:r>
      <w:r>
        <w:rPr>
          <w:b/>
          <w:color w:val="auto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18" w:tooltip="consultantplus://offline/ref=30CA41672E748C18925579430D622F17467F7A20B6D7FD8E98136EFC7D359BC250200E09C16E0E7503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0503127)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По всем строкам </w:t>
      </w:r>
      <w:hyperlink r:id="rId19" w:tooltip="consultantplus://offline/ref=30CA41672E748C18925579430D622F17467F7A20B6D7FD8E98136EFC7D359BC250200E09C16E0E76010757220D1781D214C8DD9EF0225918q7x9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"Доходы бюджета", по графам 1, 3, 5, 8.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По всем строкам </w:t>
      </w:r>
      <w:hyperlink r:id="rId20" w:tooltip="consultantplus://offline/ref=30CA41672E748C18925579430D622F17467F7A20B6D7FD8E98136EFC7D359BC250200E09C16E0E76070757220D1781D214C8DD9EF0225918q7x9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раздела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"Расходы бюджета", по графам 1, 3, 6, 9.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По всем строкам </w:t>
      </w:r>
      <w:hyperlink r:id="rId21" w:tooltip="consultantplus://offline/ref=30CA41672E748C18925579430D622F17467F7A20B6D7FD8E98136EFC7D359BC250200E09C16E0E77040757220D1781D214C8DD9EF0225918q7x9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раздела 3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"Источники финансирования дефицита бюджета", по графам 1, 3, 5, 8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pPr>
      <w:r>
        <w:rPr>
          <w:color w:val="auto"/>
          <w:sz w:val="28"/>
          <w:szCs w:val="28"/>
        </w:rPr>
      </w:r>
      <w:hyperlink r:id="rId22" w:tooltip="consultantplus://offline/ref=30CA41672E748C18925579430D622F17467F7A20B6D7FD8E98136EFC7D359BC250200E0BC96B04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0503128)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Отчет о бюджетных обязательствах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По </w:t>
      </w:r>
      <w:hyperlink r:id="rId23" w:tooltip="consultantplus://offline/ref=06BEEB7D5CC4432CAA8D3CC862F5E46B896154B7856608A1FFBA89A082DD9038F11494CE39F878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строкам 200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, </w:t>
      </w:r>
      <w:hyperlink r:id="rId24" w:tooltip="consultantplus://offline/ref=06BEEB7D5CC4432CAA8D3CC862F5E46B896154B7856608A1FFBA89A082DD9038F11494CE39FD70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700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, </w:t>
      </w:r>
      <w:hyperlink r:id="rId25" w:tooltip="consultantplus://offline/ref=06BEEB7D5CC4432CAA8D3CC862F5E46B896154B7856608A1FFBA89A082DD9038F11494CE39FC70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999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, по графам 6, 7, 8, 9, 12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По всем строкам, по графе 12, кроме группировочных строк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Взаимоувязка показателей с данными </w:t>
      </w:r>
      <w:hyperlink r:id="rId26" w:tooltip="consultantplus://offline/ref=06BEEB7D5CC4432CAA8D3CC862F5E46B896154B7856608A1FFBA89A082DD9038F11494CC30FB72AC7FE401849570E511B6FF047550F75752Q4gF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ф. 0503127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на основе реализованных контрольных соотношений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sz w:val="28"/>
          <w:szCs w:val="28"/>
          <w:highlight w:val="yellow"/>
        </w:rPr>
      </w:r>
      <w:hyperlink r:id="rId27" w:tooltip="consultantplus://offline/ref=06BEEB7D5CC4432CAA8D3CC862F5E46B896154B7856608A1FFBA89A082DD9038F11494CE38FE78A228BE1180DC27ED0DB3E41A724EF7Q5g6G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0503128-НП)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обязательствах,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содержащий д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анные о принятии и исполнении получателями бюджетных средств бюджетных обязательств в ходе реализации национальных проектов (региональных проектов, обеспечивающих достижение показателей и реализацию мероприятий (результатов)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федеральных проектов, входящих в состав национальных проектов)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Все показатели и наличие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28" w:tooltip="consultantplus://offline/ref=30CA41672E748C18925579430D622F17467F7A20B6D7FD8E98136EFC7D359BC250200E09C16E0E7307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0503184)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Справка о суммах консолидируемых поступлений, подлежащих зачислению на счет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color w:val="auto"/>
          <w:sz w:val="28"/>
          <w:szCs w:val="28"/>
        </w:rPr>
        <w:t xml:space="preserve">-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Все показатели и наличие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29" w:tooltip="consultantplus://offline/ref=30CA41672E748C18925579430D622F17467F7A20B6D7FD8E98136EFC7D359BC250200E09C16E057906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0503160)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Пояснительная записка (текстовая часть)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 части информации,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0" w:tooltip="consultantplus://offline/ref=30CA41672E748C18925579430D622F17467F7A20B6D7FD8E98136EFC7D359BC250200E09C16F0C7105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(Таблица № 3)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об исполнении текстовых статей закона (решения) о бюджете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1" w:tooltip="consultantplus://offline/ref=30CA41672E748C18925579430D622F17467F7A20B6D7FD8E98136EFC7D359BC250200E0CC16C0B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0503164)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об исполнении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строки по графам 1, 5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Взаимоувязка показателей с данными </w:t>
      </w:r>
      <w:hyperlink r:id="rId32" w:tooltip="consultantplus://offline/ref=06BEEB7D5CC4432CAA8D3CC862F5E46B896154B7856608A1FFBA89A082DD9038F11494CC30FB72AC7FE401849570E511B6FF047550F75752Q4gFG" w:history="1">
        <w:r>
          <w:rPr>
            <w:rFonts w:ascii="Times New Roman" w:hAnsi="Times New Roman" w:eastAsia="Calibri" w:cs="Times New Roman"/>
            <w:color w:val="auto"/>
            <w:sz w:val="28"/>
            <w:szCs w:val="28"/>
          </w:rPr>
          <w:t xml:space="preserve">ф. 0503127</w:t>
        </w:r>
      </w:hyperlink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 основе реализованных контрольных соотношений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3" w:tooltip="consultantplus://offline/ref=30CA41672E748C18925579430D622F17467F7A20B6D7FD8E98136EFC7D359BC250200E09C16F0C7700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0503167)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 целевых иностранных кредитах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4" w:tooltip="consultantplus://offline/ref=30CA41672E748C18925579430D622F17467F7A20B6D7FD8E98136EFC7D359BC250200E0CC16A0C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0503168)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 движении нефинансовых активов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5" w:tooltip="consultantplus://offline/ref=30CA41672E748C18925579430D622F17467F7A20B6D7FD8E98136EFC7D359BC250200E0CC26A04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0503169)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по дебиторской и кредиторской задолженности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и взаимоувязка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показателей в форме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 основе реализованных контрольных соотношений</w:t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6" w:tooltip="consultantplus://offline/ref=30CA41672E748C18925579430D622F17467F7A20B6D7FD8E98136EFC7D359BC250200E01C66E07245148567E4B4192D115C8DE9CECq2x1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0503171)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 финансовых вложениях получателя бюджетных средств, администратора источников финансирования дефицита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7" w:tooltip="consultantplus://offline/ref=30CA41672E748C18925579430D622F17467F7A20B6D7FD8E98136EFC7D359BC250200E01C96D07245148567E4B4192D115C8DE9CECq2x1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0503172)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 государственном (муниципальном) долге, предоставленных бюджетных кредитах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Наличие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8" w:tooltip="consultantplus://offline/ref=30CA41672E748C18925579430D622F17467F7A20B6D7FD8E98136EFC7D359BC250200E0AC96A07245148567E4B4192D115C8DE9CECq2x1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0503173)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об изменении остатков валюты баланса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39" w:tooltip="consultantplus://offline/ref=30CA41672E748C18925579430D622F17467F7A20B6D7FD8E98136EFC7D359BC250200E0CC56E0C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0503174)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40" w:tooltip="consultantplus://offline/ref=30CA41672E748C18925579430D622F17467F7A20B6D7FD8E98136EFC7D359BC250200E0CC56909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0503175)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 принятых и неисполненных обязательствах получателя бюджетных средств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41" w:tooltip="consultantplus://offline/ref=30CA41672E748C18925579430D622F17467F7A20B6D7FD8E98136EFC7D359BC250200E09C1690F7008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0503296)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об исполнении судебных решений по денежным обязательствам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42" w:tooltip="consultantplus://offline/ref=30CA41672E748C18925579430D622F17467F7A20B6D7FD8E98136EFC7D359BC250200E09C16F0F7609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0503178)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об остатках денежных средств на счетах получателя бюджетных средств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Все строки </w:t>
      </w:r>
      <w:hyperlink r:id="rId43" w:tooltip="consultantplus://offline/ref=30CA41672E748C18925579430D622F17467F7A20B6D7FD8E98136EFC7D359BC250200E09C16F0F77030757220D1781D214C8DD9EF0225918q7x9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 "Счета в кредитных организациях" и по итоговой строке по графам 2, 3, 5,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pPr>
      <w:r>
        <w:rPr>
          <w:color w:val="auto"/>
          <w:sz w:val="28"/>
          <w:szCs w:val="28"/>
        </w:rPr>
      </w:r>
      <w:hyperlink r:id="rId44" w:tooltip="consultantplus://offline/ref=30CA41672E748C18925579430D622F17467F7A20B6D7FD8E98136EFC7D359BC250200E09C1690F7008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lang w:eastAsia="ru-RU"/>
          </w:rPr>
          <w:t xml:space="preserve">(ф. 0503190)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ru-RU"/>
        </w:rPr>
        <w:t xml:space="preserve"> Сведения о вложениях в объекты недвижимого имущества, объектах незавершенного строительства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color w:val="auto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ru-RU"/>
        </w:rPr>
        <w:t xml:space="preserve">Группировочные строки по графам 17, 18, 19, 20 и н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u w:val="none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u w:val="none"/>
          <w:lang w:eastAsia="ru-RU"/>
        </w:rPr>
        <w:t xml:space="preserve">Таблица № 14)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 Анализ показателей отчетности субъекта бюджетной отчетности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  <w:t xml:space="preserve">аличие подписей уполномоченных лиц субъекта отчетности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u w:val="none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u w:val="none"/>
          <w:lang w:eastAsia="ru-RU"/>
        </w:rPr>
        <w:t xml:space="preserve">Таблица № 15)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u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Причины увеличения просроченной задолженности</w:t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Все показатели и н</w:t>
      </w: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  <w:t xml:space="preserve">аличие подписей уполномоченных лиц субъекта отчетност</w:t>
      </w:r>
      <w:r>
        <w:rPr>
          <w:rFonts w:ascii="Times New Roman" w:hAnsi="Times New Roman" w:eastAsia="Calibri" w:cs="Times New Roman"/>
          <w:color w:val="auto"/>
          <w:sz w:val="28"/>
          <w:szCs w:val="28"/>
        </w:rPr>
        <w:t xml:space="preserve">и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color w:val="auto"/>
          <w:sz w:val="24"/>
          <w:szCs w:val="24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eastAsia="Calibri" w:cs="Times New Roman"/>
          <w:b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eastAsia="Calibri" w:cs="Times New Roman"/>
          <w:b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eastAsia="Calibri" w:cs="Times New Roman"/>
          <w:b/>
          <w:color w:val="auto"/>
          <w:sz w:val="28"/>
          <w:szCs w:val="28"/>
          <w:highlight w:val="none"/>
          <w:u w:val="none"/>
        </w:rPr>
        <w:t xml:space="preserve">Управление доходов бюджета</w:t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eastAsia="Calibri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45" w:tooltip="consultantplus://offline/ref=30CA41672E748C18925579430D622F17467F7A20B6D7FD8E98136EFC7D359BC250200E09C16E0E7503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0503127)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Все строки </w:t>
      </w:r>
      <w:hyperlink r:id="rId46" w:tooltip="consultantplus://offline/ref=30CA41672E748C18925579430D622F17467F7A20B6D7FD8E98136EFC7D359BC250200E09C16E0E76010757220D1781D214C8DD9EF0225918q7x9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"Доходы бюджета" по графам 1, 3, 4 (9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47" w:tooltip="consultantplus://offline/ref=30CA41672E748C18925579430D622F17467F7A20B6D7FD8E98136EFC7D359BC250200E09C16E057906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0503160)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Пояснительная записка (текстовая часть)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48" w:tooltip="consultantplus://offline/ref=30CA41672E748C18925579430D622F17467F7A20B6D7FD8E98136EFC7D359BC250200E09C16F0C7105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(Таблица № 3)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Сведения об исполнении текстовых статей закона (решения) о бюджете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49" w:tooltip="consultantplus://offline/ref=30CA41672E748C18925579430D622F17467F7A20B6D7FD8E98136EFC7D359BC250200E0CC16C0B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0503164)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Сведения об исполнении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всем строкам </w:t>
      </w:r>
      <w:hyperlink r:id="rId50" w:tooltip="consultantplus://offline/ref=30CA41672E748C18925579430D622F17467F7A20B6D7FD8E98136EFC7D359BC250200E0CC16F0C7B545D472644408FCE16D4C29EEE22q5x8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"Доходы бюджета", по графам 1, 3 (6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7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), 8, 9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none"/>
        </w:rPr>
        <w:t xml:space="preserve">У</w:t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none"/>
        </w:rPr>
        <w:t xml:space="preserve">правление расходов бюджета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51" w:tooltip="consultantplus://offline/ref=30CA41672E748C18925579430D622F17467F7A20B6D7FD8E98136EFC7D359BC250200E09C16E0E7503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0503127)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всем строкам </w:t>
      </w:r>
      <w:hyperlink r:id="rId52" w:tooltip="consultantplus://offline/ref=30CA41672E748C18925579430D622F17467F7A20B6D7FD8E98136EFC7D359BC250200E09C16E0E76070757220D1781D214C8DD9EF0225918q7x9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"Расходы бюджета", по графам 1, 3, 4, 5 (10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11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), кроме группировочных строк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53" w:tooltip="consultantplus://offline/ref=30CA41672E748C18925579430D622F17467F7A20B6D7FD8E98136EFC7D359BC250200E0BC96B04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0503128)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По всем строкам раздела 1 "Бюджетные обязательства текущего (отчетного) финансового года по расходам", по графам 1, 3, 4, 5, кроме группировочных строк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b/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итоговым строкам 700, 800, 810, 830, 840 раздела 3 «Обязательства финансовых годов, следующих за текущим (отчетным) финансовым годом», по графам 4, 5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sz w:val="28"/>
          <w:szCs w:val="28"/>
          <w:highlight w:val="none"/>
        </w:rPr>
      </w:r>
      <w:hyperlink r:id="rId54" w:tooltip="consultantplus://offline/ref=06BEEB7D5CC4432CAA8D3CC862F5E46B896154B7856608A1FFBA89A082DD9038F11494CE38FE78A228BE1180DC27ED0DB3E41A724EF7Q5g6G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0503128-НП)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содержащий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анные о принятии и исполнении получателями бюджетных средств бюджетных обязательств в ходе реализации национальных проектов (региональных проектов, обеспечивающих достижение показателей и реализацию мероприятий (результатов)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федеральных проектов, входящих в состав национальных проектов)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По всем строкам раздела 1 "Бюджетные обязательства текущего (отчетного) финансового года по расходам", по графам 1, 3, 4, 5, кроме группировочных строк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b/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итоговым строкам 700, 800, 810, 830, 840 раздела 3 «Обязательства финансовых годов, следующих за текущим (отчетным) финансовым годом», по графам 4, 5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55" w:tooltip="consultantplus://offline/ref=30CA41672E748C18925579430D622F17467F7A20B6D7FD8E98136EFC7D359BC250200E09C16E057906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0503160)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Пояснительная записка (текстовая часть)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pPr>
      <w:r>
        <w:rPr>
          <w:color w:val="auto"/>
          <w:sz w:val="28"/>
          <w:szCs w:val="28"/>
          <w:highlight w:val="none"/>
        </w:rPr>
      </w:r>
      <w:hyperlink r:id="rId56" w:tooltip="consultantplus://offline/ref=30CA41672E748C18925579430D622F17467F7A20B6D7FD8E98136EFC7D359BC250200E09C16F0C7105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(Таблица № 3)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Сведения об исполнении текстовых статей закона (решения) о бюджете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57" w:tooltip="consultantplus://offline/ref=30CA41672E748C18925579430D622F17467F7A20B6D7FD8E98136EFC7D359BC250200E0CC16C0B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0503164)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Сведения об исполнении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b/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всем строкам </w:t>
      </w:r>
      <w:hyperlink r:id="rId58" w:tooltip="consultantplus://offline/ref=30CA41672E748C18925579430D622F17467F7A20B6D7FD8E98136EFC7D359BC250200E0CC16F097B545D472644408FCE16D4C29EEE22q5x8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"Расходы бюджета", по графам 1, 3, 4 (6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7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), 8, 9, кроме </w:t>
      </w:r>
      <w:hyperlink r:id="rId59" w:tooltip="consultantplus://offline/ref=30CA41672E748C18925579430D622F17467F7A20B6D7FD8E98136EFC7D359BC250200E0CC16F0A7B545D472644408FCE16D4C29EEE22q5x8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строки 200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none"/>
        </w:rPr>
        <w:t xml:space="preserve">Отдел бюджетного планирования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60" w:tooltip="consultantplus://offline/ref=30CA41672E748C18925579430D622F17467F7A20B6D7FD8E98136EFC7D359BC250200E09C16E0E7503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0503127)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По группировочным строкам раздела 2 "Расходы бюджета", в том числе по строке 200, по графам 1, 3, 4 (10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61" w:tooltip="consultantplus://offline/ref=30CA41672E748C18925579430D622F17467F7A20B6D7FD8E98136EFC7D359BC250200E0BC96B04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0503128)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группировочным строкам </w:t>
      </w:r>
      <w:hyperlink r:id="rId62" w:tooltip="consultantplus://offline/ref=06BEEB7D5CC4432CAA8D3CC862F5E46B896154B7856608A1FFBA89A082DD9038F11494CE39F877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"Бюджетные обязательства текущего (отчетного) финансового года по расходам", в том числе по </w:t>
      </w:r>
      <w:hyperlink r:id="rId63" w:tooltip="consultantplus://offline/ref=06BEEB7D5CC4432CAA8D3CC862F5E46B896154B7856608A1FFBA89A082DD9038F11494CE39F878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строке 200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по графам 1, 3, 4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итоговым строкам </w:t>
      </w:r>
      <w:hyperlink r:id="rId64" w:tooltip="consultantplus://offline/ref=06BEEB7D5CC4432CAA8D3CC862F5E46B896154B7856608A1FFBA89A082DD9038F11494CE39FD70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700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800, 810, 820, 830, 840, </w:t>
      </w:r>
      <w:hyperlink r:id="rId65" w:tooltip="consultantplus://offline/ref=06BEEB7D5CC4432CAA8D3CC862F5E46B896154B7856608A1FFBA89A082DD9038F11494CE39FC70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999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по графам 4, 5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sz w:val="28"/>
          <w:szCs w:val="28"/>
          <w:highlight w:val="none"/>
        </w:rPr>
      </w:r>
      <w:hyperlink r:id="rId66" w:tooltip="consultantplus://offline/ref=06BEEB7D5CC4432CAA8D3CC862F5E46B896154B7856608A1FFBA89A082DD9038F11494CE38FE78A228BE1180DC27ED0DB3E41A724EF7Q5g6G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0503128-НП)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содержащий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анные о принятии и исполнении получателями бюджетных средств бюджетных обязательств в ходе реализации национальных проектов (региональных проектов, обеспечивающих достижение показателей и реализацию мероприятий (результатов)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федеральных проектов, входящих в состав национальных проектов)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группировочным строкам </w:t>
      </w:r>
      <w:hyperlink r:id="rId67" w:tooltip="consultantplus://offline/ref=06BEEB7D5CC4432CAA8D3CC862F5E46B896154B7856608A1FFBA89A082DD9038F11494CE39F877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"Бюджетные обязательства текущего (отчетного) финансового года по расходам", в том числе по </w:t>
      </w:r>
      <w:hyperlink r:id="rId68" w:tooltip="consultantplus://offline/ref=06BEEB7D5CC4432CAA8D3CC862F5E46B896154B7856608A1FFBA89A082DD9038F11494CE39F878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строке 200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по графам 1, 3, 4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итоговым строкам </w:t>
      </w:r>
      <w:hyperlink r:id="rId69" w:tooltip="consultantplus://offline/ref=06BEEB7D5CC4432CAA8D3CC862F5E46B896154B7856608A1FFBA89A082DD9038F11494CE39FD70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700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800, 810, 820, 830, 840, </w:t>
      </w:r>
      <w:hyperlink r:id="rId70" w:tooltip="consultantplus://offline/ref=06BEEB7D5CC4432CAA8D3CC862F5E46B896154B7856608A1FFBA89A082DD9038F11494CE39FC70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999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, по графам 4, 5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71" w:tooltip="consultantplus://offline/ref=30CA41672E748C18925579430D622F17467F7A20B6D7FD8E98136EFC7D359BC250200E09C16E057906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0503160)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Пояснительная записка (текстовая часть)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управления, включая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дополнительную информацию, представление которой инициируется структурным подразделением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72" w:tooltip="consultantplus://offline/ref=30CA41672E748C18925579430D622F17467F7A20B6D7FD8E98136EFC7D359BC250200E09C16F0C7105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(Таблица № 3)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Сведения об исполнении текстовых статей закона (решения) о бюджете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73" w:tooltip="consultantplus://offline/ref=30CA41672E748C18925579430D622F17467F7A20B6D7FD8E98136EFC7D359BC250200E0CC26A04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0503169)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Сведения по дебиторской и кредиторской задолженности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Анализ отдельных показателей для сопоставления с данными по задолженности, представляемыми в ОБП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none"/>
        </w:rPr>
        <w:t xml:space="preserve">У</w:t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  <w:u w:val="none"/>
        </w:rPr>
        <w:t xml:space="preserve">правление казначейства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</w:p>
    <w:p>
      <w:pP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74" w:tooltip="consultantplus://offline/ref=30CA41672E748C18925579430D622F17467F7A20B6D7FD8E98136EFC7D359BC250200E0BC96B047B545D472644408FCE16D4C29EEE22q5x8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0503128)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всем строкам </w:t>
      </w:r>
      <w:hyperlink r:id="rId75" w:tooltip="consultantplus://offline/ref=06BEEB7D5CC4432CAA8D3CC862F5E46B896154B7856608A1FFBA89A082DD9038F11494CE39F877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"Бюджетные обязательства текущего (отчетного) финансового года по расходам", </w:t>
      </w:r>
      <w:hyperlink r:id="rId76" w:tooltip="consultantplus://offline/ref=06BEEB7D5CC4432CAA8D3CC862F5E46B896154B7856608A1FFBA89A082DD9038F11494CE39FB71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"Бюджетные обязательства текущего (отчетного) финансового года по выплатам источников финансирования дефицита бюджета", в том числе и группировочным, по графам 7, 10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(11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sz w:val="28"/>
          <w:szCs w:val="28"/>
          <w:highlight w:val="none"/>
        </w:rPr>
      </w:r>
      <w:hyperlink r:id="rId77" w:tooltip="consultantplus://offline/ref=06BEEB7D5CC4432CAA8D3CC862F5E46B896154B7856608A1FFBA89A082DD9038F11494CE38FE78A228BE1180DC27ED0DB3E41A724EF7Q5g6G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0503128-НП)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содержащий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анные </w:t>
        <w:br/>
        <w:t xml:space="preserve">о принятии и исполнении получателями бюджетных средств бюджетных обязательств в ходе реализации национальных проектов (региональных проектов,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обеспечивающих достижение показателей и реализацию мероприятий (результатов)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федеральных проектов, входящих в состав национальных проектов)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По всем строкам </w:t>
      </w:r>
      <w:hyperlink r:id="rId78" w:tooltip="consultantplus://offline/ref=06BEEB7D5CC4432CAA8D3CC862F5E46B896154B7856608A1FFBA89A082DD9038F11494CE39F877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"Бюджетные обязательства текущего (отчетного) финансового года по расходам", </w:t>
      </w:r>
      <w:hyperlink r:id="rId79" w:tooltip="consultantplus://offline/ref=06BEEB7D5CC4432CAA8D3CC862F5E46B896154B7856608A1FFBA89A082DD9038F11494CE39FB71A228BE1180DC27ED0DB3E41A724EF7Q5g6G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"Бюджетные обязательства текущего (отчетного) финансового года по выплатам источников финансирования дефицита бюджета", в том числе и группировочным, по графам 7, 10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(11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80" w:tooltip="consultantplus://offline/ref=30CA41672E748C18925579430D622F17467F7A20B6D7FD8E98136EFC7D359BC250200E09C16E057906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0503160)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Пояснительная записка (текстовая часть)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color w:val="auto"/>
          <w:sz w:val="28"/>
          <w:szCs w:val="28"/>
          <w:highlight w:val="none"/>
        </w:rPr>
      </w:r>
      <w:hyperlink r:id="rId81" w:tooltip="consultantplus://offline/ref=30CA41672E748C18925579430D622F17467F7A20B6D7FD8E98136EFC7D359BC250200E09C16F0F76090757220D1781D214C8DD9EF0225918q7x9E" w:history="1">
        <w:r>
          <w:rPr>
            <w:rFonts w:ascii="Times New Roman" w:hAnsi="Times New Roman" w:eastAsia="Times New Roman" w:cs="Times New Roman"/>
            <w:b/>
            <w:color w:val="auto"/>
            <w:sz w:val="28"/>
            <w:szCs w:val="28"/>
            <w:highlight w:val="none"/>
            <w:lang w:eastAsia="ru-RU"/>
          </w:rPr>
          <w:t xml:space="preserve">(ф. 0503178)</w:t>
        </w:r>
      </w:hyperlink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 Сведения об остатках денежных средств на счетах получателя бюджетных средств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Все строки </w:t>
      </w:r>
      <w:hyperlink r:id="rId82" w:tooltip="consultantplus://offline/ref=30CA41672E748C18925579430D622F17467F7A20B6D7FD8E98136EFC7D359BC250200E09C16F0F77050757220D1781D214C8DD9EF0225918q7x9E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lang w:eastAsia="ru-RU"/>
          </w:rPr>
          <w:t xml:space="preserve">раздела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  <w:t xml:space="preserve"> "Счета в финансовом органе" по графам 1, 3, 5</w:t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auto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</w:rPr>
        <w:t xml:space="preserve">Управление бюджетной методологии и межбюджетных отношений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none"/>
          <w14:ligatures w14:val="none"/>
        </w:rPr>
      </w:r>
    </w:p>
    <w:p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  <w14:ligatures w14:val="non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показатели проверяются только у главных администраторов источников финансирования дефицита бюджета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  <w14:ligatures w14:val="none"/>
        </w:rPr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highlight w:val="none"/>
          <w:u w:val="singl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hyperlink r:id="rId83" w:tooltip="consultantplus://offline/ref=30CA41672E748C18925579430D622F17467F7A20B6D7FD8E98136EFC7D359BC250200E09C16E0E75030757220D1781D214C8DD9EF0225918q7x9E" w:history="1">
        <w:r>
          <w:rPr>
            <w:rFonts w:ascii="Times New Roman" w:hAnsi="Times New Roman" w:eastAsia="Times New Roman" w:cs="Times New Roman"/>
            <w:b/>
            <w:bCs/>
            <w:color w:val="auto"/>
            <w:sz w:val="28"/>
            <w:szCs w:val="28"/>
            <w:highlight w:val="none"/>
            <w:lang w:eastAsia="ru-RU"/>
          </w:rPr>
          <w:t xml:space="preserve">(ф. 0503127)</w:t>
        </w:r>
      </w:hyperlink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 Отчет об исполнении бюджета главного распорядителя,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распорядителя, получателя бюджетных средств, главного администратора,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администратора источников финансирования дефицита бюджета, главного администратора, администратора доходов бюджета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о в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сем строкам </w:t>
      </w:r>
      <w:hyperlink r:id="rId84" w:tooltip="consultantplus://offline/ref=30CA41672E748C18925579430D622F17467F7A20B6D7FD8E98136EFC7D359BC250200E09C16E0E77040757220D1781D214C8DD9EF0225918q7x9E" w:history="1">
        <w:r>
          <w:rPr>
            <w:rFonts w:ascii="Times New Roman" w:hAnsi="Times New Roman" w:eastAsia="Times New Roman" w:cs="Times New Roman"/>
            <w:b w:val="0"/>
            <w:bCs w:val="0"/>
            <w:color w:val="auto"/>
            <w:sz w:val="28"/>
            <w:szCs w:val="28"/>
            <w:highlight w:val="none"/>
            <w:lang w:eastAsia="ru-RU"/>
          </w:rPr>
          <w:t xml:space="preserve">раздела 3</w:t>
        </w:r>
      </w:hyperlink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"Источники финансирования дефицита бюджета", по графам 1, 3,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4, 9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hyperlink r:id="rId85" w:tooltip="consultantplus://offline/ref=30CA41672E748C18925579430D622F17467F7A20B6D7FD8E98136EFC7D359BC250200E0BC96B047B545D472644408FCE16D4C29EEE22q5x8E" w:history="1">
        <w:r>
          <w:rPr>
            <w:rFonts w:ascii="Times New Roman" w:hAnsi="Times New Roman" w:eastAsia="Times New Roman" w:cs="Times New Roman"/>
            <w:b/>
            <w:bCs/>
            <w:color w:val="auto"/>
            <w:sz w:val="28"/>
            <w:szCs w:val="28"/>
            <w:highlight w:val="none"/>
            <w:lang w:eastAsia="ru-RU"/>
          </w:rPr>
          <w:t xml:space="preserve">(ф. 0503128)</w:t>
        </w:r>
      </w:hyperlink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 Отчет о бюджетных обязательствах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По группировочным строкам </w:t>
      </w:r>
      <w:hyperlink r:id="rId86" w:tooltip="consultantplus://offline/ref=06BEEB7D5CC4432CAA8D3CC862F5E46B896154B7856608A1FFBA89A082DD9038F11494CE39FB71A228BE1180DC27ED0DB3E41A724EF7Q5g6G" w:history="1">
        <w:r>
          <w:rPr>
            <w:rFonts w:ascii="Times New Roman" w:hAnsi="Times New Roman" w:eastAsia="Times New Roman" w:cs="Times New Roman"/>
            <w:b w:val="0"/>
            <w:bCs w:val="0"/>
            <w:color w:val="auto"/>
            <w:sz w:val="28"/>
            <w:szCs w:val="28"/>
            <w:highlight w:val="none"/>
            <w:lang w:eastAsia="ru-RU"/>
          </w:rPr>
          <w:t xml:space="preserve">раздела 2</w:t>
        </w:r>
      </w:hyperlink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"Бюджетные обязательства текущего (отчетного) финансового года по выплатам источников финансирования дефицита бюджета", в том числе по </w:t>
      </w:r>
      <w:hyperlink r:id="rId87" w:tooltip="consultantplus://offline/ref=06BEEB7D5CC4432CAA8D3CC862F5E46B896154B7856608A1FFBA89A082DD9038F11494CE39FB72A228BE1180DC27ED0DB3E41A724EF7Q5g6G" w:history="1">
        <w:r>
          <w:rPr>
            <w:rFonts w:ascii="Times New Roman" w:hAnsi="Times New Roman" w:eastAsia="Times New Roman" w:cs="Times New Roman"/>
            <w:b w:val="0"/>
            <w:bCs w:val="0"/>
            <w:color w:val="auto"/>
            <w:sz w:val="28"/>
            <w:szCs w:val="28"/>
            <w:highlight w:val="none"/>
            <w:lang w:eastAsia="ru-RU"/>
          </w:rPr>
          <w:t xml:space="preserve">строке 510</w:t>
        </w:r>
      </w:hyperlink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, по графам 1, 3, 4, 5, 11, 12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По </w:t>
      </w:r>
      <w:hyperlink r:id="rId88" w:tooltip="consultantplus://offline/ref=06BEEB7D5CC4432CAA8D3CC862F5E46B896154B7856608A1FFBA89A082DD9038F11494CE39FD77A228BE1180DC27ED0DB3E41A724EF7Q5g6G" w:history="1">
        <w:r>
          <w:rPr>
            <w:rFonts w:ascii="Times New Roman" w:hAnsi="Times New Roman" w:eastAsia="Times New Roman" w:cs="Times New Roman"/>
            <w:b w:val="0"/>
            <w:bCs w:val="0"/>
            <w:color w:val="auto"/>
            <w:sz w:val="28"/>
            <w:szCs w:val="28"/>
            <w:highlight w:val="none"/>
            <w:lang w:eastAsia="ru-RU"/>
          </w:rPr>
          <w:t xml:space="preserve">строке 900</w:t>
        </w:r>
      </w:hyperlink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</w:t>
      </w:r>
      <w:hyperlink r:id="rId89" w:tooltip="consultantplus://offline/ref=06BEEB7D5CC4432CAA8D3CC862F5E46B896154B7856608A1FFBA89A082DD9038F11494CE39FA79A228BE1180DC27ED0DB3E41A724EF7Q5g6G" w:history="1">
        <w:r>
          <w:rPr>
            <w:rFonts w:ascii="Times New Roman" w:hAnsi="Times New Roman" w:eastAsia="Times New Roman" w:cs="Times New Roman"/>
            <w:b w:val="0"/>
            <w:bCs w:val="0"/>
            <w:color w:val="auto"/>
            <w:sz w:val="28"/>
            <w:szCs w:val="28"/>
            <w:highlight w:val="none"/>
            <w:lang w:eastAsia="ru-RU"/>
          </w:rPr>
          <w:t xml:space="preserve">раздела 3</w:t>
        </w:r>
      </w:hyperlink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"Обязательства финансовых годов, следующих за текущим (отчетным) финансовым годом", по графам 4, 5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hyperlink r:id="rId90" w:tooltip="consultantplus://offline/ref=30CA41672E748C18925579430D622F17467F7A20B6D7FD8E98136EFC7D359BC250200E09C16E0579060757220D1781D214C8DD9EF0225918q7x9E" w:history="1">
        <w:r>
          <w:rPr>
            <w:rFonts w:ascii="Times New Roman" w:hAnsi="Times New Roman" w:eastAsia="Times New Roman" w:cs="Times New Roman"/>
            <w:b/>
            <w:bCs/>
            <w:color w:val="auto"/>
            <w:sz w:val="28"/>
            <w:szCs w:val="28"/>
            <w:highlight w:val="none"/>
            <w:lang w:eastAsia="ru-RU"/>
          </w:rPr>
          <w:t xml:space="preserve">(ф. 0503160)</w:t>
        </w:r>
      </w:hyperlink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 Пояснительная записка (текст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ru-RU"/>
        </w:rPr>
        <w:t xml:space="preserve">овая часть)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exact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hyperlink r:id="rId91" w:tooltip="consultantplus://offline/ref=30CA41672E748C18925579430D622F17467F7A20B6D7FD8E98136EFC7D359BC250200E09C16F0C71050757220D1781D214C8DD9EF0225918q7x9E" w:history="1">
        <w:r>
          <w:rPr>
            <w:rFonts w:ascii="Times New Roman" w:hAnsi="Times New Roman" w:eastAsia="Times New Roman" w:cs="Times New Roman"/>
            <w:b/>
            <w:bCs/>
            <w:color w:val="auto"/>
            <w:sz w:val="28"/>
            <w:szCs w:val="28"/>
            <w:highlight w:val="none"/>
            <w:lang w:eastAsia="ru-RU"/>
          </w:rPr>
          <w:t xml:space="preserve">(Таблица № 3)</w:t>
        </w:r>
      </w:hyperlink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 Сведения об исполнении текстовых статей закона (решения) </w:t>
        <w:br/>
        <w:t xml:space="preserve">о бюджете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В части информации, относящейся к компетенции отдела, управления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exact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4"/>
          <w:szCs w:val="24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hyperlink r:id="rId92" w:tooltip="consultantplus://offline/ref=30CA41672E748C18925579430D622F17467F7A20B6D7FD8E98136EFC7D359BC250200E0CC16C0B7B545D472644408FCE16D4C29EEE22q5x8E" w:history="1">
        <w:r>
          <w:rPr>
            <w:rFonts w:ascii="Times New Roman" w:hAnsi="Times New Roman" w:eastAsia="Times New Roman" w:cs="Times New Roman"/>
            <w:b/>
            <w:bCs/>
            <w:color w:val="auto"/>
            <w:sz w:val="28"/>
            <w:szCs w:val="28"/>
            <w:highlight w:val="none"/>
            <w:lang w:eastAsia="ru-RU"/>
          </w:rPr>
          <w:t xml:space="preserve">(ф. 0503164)</w:t>
        </w:r>
      </w:hyperlink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 Сведения об исполнении бюджета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- По всем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строкам </w:t>
      </w:r>
      <w:hyperlink r:id="rId93" w:tooltip="consultantplus://offline/ref=30CA41672E748C18925579430D622F17467F7A20B6D7FD8E98136EFC7D359BC250200E0CC1680A7B545D472644408FCE16D4C29EEE22q5x8E" w:history="1">
        <w:r>
          <w:rPr>
            <w:rFonts w:ascii="Times New Roman" w:hAnsi="Times New Roman" w:eastAsia="Times New Roman" w:cs="Times New Roman"/>
            <w:b w:val="0"/>
            <w:bCs w:val="0"/>
            <w:color w:val="auto"/>
            <w:sz w:val="28"/>
            <w:szCs w:val="28"/>
            <w:highlight w:val="none"/>
            <w:lang w:eastAsia="ru-RU"/>
          </w:rPr>
          <w:t xml:space="preserve">раздела 3</w:t>
        </w:r>
      </w:hyperlink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"Источники финансирования дефицита бюджета", по графам 1, 3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(6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, 7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instrText xml:space="preserve"> HYPERLINK \l "Par179" </w:instrTex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&lt;*&gt;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 8, 9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</w:r>
      <w:hyperlink r:id="rId94" w:tooltip="consultantplus://offline/ref=30CA41672E748C18925579430D622F17467F7A20B6D7FD8E98136EFC7D359BC250200E01C96D07245148567E4B4192D115C8DE9CECq2x1E" w:history="1">
        <w:r>
          <w:rPr>
            <w:rFonts w:ascii="Times New Roman" w:hAnsi="Times New Roman" w:eastAsia="Times New Roman" w:cs="Times New Roman"/>
            <w:b/>
            <w:bCs/>
            <w:color w:val="auto"/>
            <w:sz w:val="28"/>
            <w:szCs w:val="28"/>
            <w:highlight w:val="none"/>
            <w:lang w:eastAsia="ru-RU"/>
          </w:rPr>
          <w:t xml:space="preserve">(ф. 0503172)</w:t>
        </w:r>
      </w:hyperlink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lang w:eastAsia="ru-RU"/>
        </w:rPr>
        <w:t xml:space="preserve"> Сведения о государственном (муниципальном) долге, предоставленных бюджетных кредитах</w:t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/>
          <w:color w:val="auto"/>
          <w:sz w:val="24"/>
          <w:szCs w:val="24"/>
          <w:highlight w:val="none"/>
          <w:lang w:eastAsia="ru-RU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ru-RU"/>
        </w:rPr>
        <w:t xml:space="preserve">- Все показатели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</w:p>
    <w:p>
      <w:pPr>
        <w:jc w:val="both"/>
        <w:spacing w:after="0" w:line="283" w:lineRule="exact"/>
        <w:widowControl w:val="off"/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</w:p>
    <w:p>
      <w:pPr>
        <w:jc w:val="both"/>
        <w:spacing w:after="0" w:line="283" w:lineRule="exact"/>
        <w:widowControl w:val="off"/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  <w:t xml:space="preserve">__________________________________________________________________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</w:p>
    <w:p>
      <w:pPr>
        <w:pStyle w:val="891"/>
        <w:ind w:firstLine="0"/>
        <w:jc w:val="both"/>
        <w:spacing w:before="220" w:line="28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&lt;*&gt; Проверяется в случае представления отчетности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ind w:right="360"/>
      <w:rPr>
        <w:sz w:val="16"/>
      </w:rPr>
    </w:pPr>
    <w:r>
      <w:rPr>
        <w:sz w:val="16"/>
      </w:rPr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1752" w:hanging="825"/>
      </w:pPr>
    </w:lvl>
    <w:lvl w:ilvl="2">
      <w:start w:val="6"/>
      <w:numFmt w:val="decimal"/>
      <w:isLgl w:val="false"/>
      <w:suff w:val="tab"/>
      <w:lvlText w:val="%1.%2.%3"/>
      <w:lvlJc w:val="left"/>
      <w:pPr>
        <w:ind w:left="1828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59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235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671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747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183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619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1752" w:hanging="825"/>
      </w:pPr>
    </w:lvl>
    <w:lvl w:ilvl="2">
      <w:start w:val="6"/>
      <w:numFmt w:val="decimal"/>
      <w:isLgl w:val="false"/>
      <w:suff w:val="tab"/>
      <w:lvlText w:val="%1.%2.%3"/>
      <w:lvlJc w:val="left"/>
      <w:pPr>
        <w:ind w:left="1828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59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235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671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747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183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3619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4">
    <w:name w:val="Heading 1 Char"/>
    <w:basedOn w:val="880"/>
    <w:link w:val="878"/>
    <w:uiPriority w:val="9"/>
    <w:rPr>
      <w:rFonts w:ascii="Arial" w:hAnsi="Arial" w:eastAsia="Arial" w:cs="Arial"/>
      <w:sz w:val="40"/>
      <w:szCs w:val="40"/>
    </w:rPr>
  </w:style>
  <w:style w:type="character" w:styleId="705">
    <w:name w:val="Heading 2 Char"/>
    <w:basedOn w:val="880"/>
    <w:link w:val="879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77"/>
    <w:next w:val="877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basedOn w:val="880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basedOn w:val="880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basedOn w:val="880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basedOn w:val="880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basedOn w:val="880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basedOn w:val="880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77"/>
    <w:next w:val="877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basedOn w:val="880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77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77"/>
    <w:next w:val="877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80"/>
    <w:link w:val="722"/>
    <w:uiPriority w:val="10"/>
    <w:rPr>
      <w:sz w:val="48"/>
      <w:szCs w:val="48"/>
    </w:rPr>
  </w:style>
  <w:style w:type="paragraph" w:styleId="724">
    <w:name w:val="Subtitle"/>
    <w:basedOn w:val="877"/>
    <w:next w:val="877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80"/>
    <w:link w:val="724"/>
    <w:uiPriority w:val="11"/>
    <w:rPr>
      <w:sz w:val="24"/>
      <w:szCs w:val="24"/>
    </w:rPr>
  </w:style>
  <w:style w:type="paragraph" w:styleId="726">
    <w:name w:val="Quote"/>
    <w:basedOn w:val="877"/>
    <w:next w:val="877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7"/>
    <w:next w:val="877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80"/>
    <w:link w:val="888"/>
    <w:uiPriority w:val="99"/>
  </w:style>
  <w:style w:type="character" w:styleId="731">
    <w:name w:val="Footer Char"/>
    <w:basedOn w:val="880"/>
    <w:link w:val="886"/>
    <w:uiPriority w:val="99"/>
  </w:style>
  <w:style w:type="character" w:styleId="732">
    <w:name w:val="Caption Char"/>
    <w:basedOn w:val="883"/>
    <w:link w:val="886"/>
    <w:uiPriority w:val="99"/>
  </w:style>
  <w:style w:type="table" w:styleId="733">
    <w:name w:val="Table Grid"/>
    <w:basedOn w:val="8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3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7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0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4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7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1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880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880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qFormat/>
  </w:style>
  <w:style w:type="paragraph" w:styleId="878">
    <w:name w:val="Heading 1"/>
    <w:basedOn w:val="877"/>
    <w:next w:val="877"/>
    <w:qFormat/>
    <w:pPr>
      <w:ind w:right="-1" w:firstLine="709"/>
      <w:jc w:val="both"/>
      <w:keepNext/>
      <w:outlineLvl w:val="0"/>
    </w:pPr>
    <w:rPr>
      <w:sz w:val="24"/>
    </w:rPr>
  </w:style>
  <w:style w:type="paragraph" w:styleId="879">
    <w:name w:val="Heading 2"/>
    <w:basedOn w:val="877"/>
    <w:next w:val="877"/>
    <w:qFormat/>
    <w:pPr>
      <w:ind w:right="-1"/>
      <w:jc w:val="both"/>
      <w:keepNext/>
      <w:outlineLvl w:val="1"/>
    </w:pPr>
    <w:rPr>
      <w:sz w:val="24"/>
    </w:rPr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paragraph" w:styleId="883">
    <w:name w:val="Caption"/>
    <w:basedOn w:val="877"/>
    <w:next w:val="877"/>
    <w:link w:val="732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4">
    <w:name w:val="Body Text"/>
    <w:basedOn w:val="877"/>
    <w:pPr>
      <w:ind w:right="3117"/>
    </w:pPr>
    <w:rPr>
      <w:rFonts w:ascii="Courier New" w:hAnsi="Courier New"/>
      <w:sz w:val="26"/>
    </w:rPr>
  </w:style>
  <w:style w:type="paragraph" w:styleId="885">
    <w:name w:val="Body Text Indent"/>
    <w:basedOn w:val="877"/>
    <w:pPr>
      <w:ind w:right="-1"/>
      <w:jc w:val="both"/>
    </w:pPr>
    <w:rPr>
      <w:sz w:val="26"/>
    </w:rPr>
  </w:style>
  <w:style w:type="paragraph" w:styleId="886">
    <w:name w:val="Footer"/>
    <w:basedOn w:val="877"/>
    <w:pPr>
      <w:tabs>
        <w:tab w:val="center" w:pos="4153" w:leader="none"/>
        <w:tab w:val="right" w:pos="8306" w:leader="none"/>
      </w:tabs>
    </w:pPr>
  </w:style>
  <w:style w:type="character" w:styleId="887">
    <w:name w:val="page number"/>
    <w:basedOn w:val="880"/>
  </w:style>
  <w:style w:type="paragraph" w:styleId="888">
    <w:name w:val="Header"/>
    <w:basedOn w:val="877"/>
    <w:pPr>
      <w:tabs>
        <w:tab w:val="center" w:pos="4153" w:leader="none"/>
        <w:tab w:val="right" w:pos="8306" w:leader="none"/>
      </w:tabs>
    </w:pPr>
  </w:style>
  <w:style w:type="paragraph" w:styleId="889">
    <w:name w:val="Balloon Text"/>
    <w:basedOn w:val="877"/>
    <w:link w:val="890"/>
    <w:rPr>
      <w:rFonts w:ascii="Segoe UI" w:hAnsi="Segoe UI" w:cs="Segoe UI"/>
      <w:sz w:val="18"/>
      <w:szCs w:val="18"/>
    </w:rPr>
  </w:style>
  <w:style w:type="character" w:styleId="890" w:customStyle="1">
    <w:name w:val="Текст выноски Знак"/>
    <w:link w:val="889"/>
    <w:rPr>
      <w:rFonts w:ascii="Segoe UI" w:hAnsi="Segoe UI" w:cs="Segoe UI"/>
      <w:sz w:val="18"/>
      <w:szCs w:val="18"/>
    </w:rPr>
  </w:style>
  <w:style w:type="paragraph" w:styleId="891" w:customStyle="1">
    <w:name w:val="ConsPlusNormal"/>
    <w:next w:val="889"/>
    <w:link w:val="875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png"/><Relationship Id="rId13" Type="http://schemas.openxmlformats.org/officeDocument/2006/relationships/hyperlink" Target="consultantplus://offline/ref=30CA41672E748C18925579430D622F17467F7A20B6D7FD8E98136EFC7D359BC250200E09C1690A70060757220D1781D214C8DD9EF0225918q7x9E" TargetMode="External"/><Relationship Id="rId14" Type="http://schemas.openxmlformats.org/officeDocument/2006/relationships/hyperlink" Target="consultantplus://offline/ref=30CA41672E748C18925579430D622F17467F7A20B6D7FD8E98136EFC7D359BC250200E09C96A047B545D472644408FCE16D4C29EEE22q5x8E" TargetMode="External"/><Relationship Id="rId15" Type="http://schemas.openxmlformats.org/officeDocument/2006/relationships/hyperlink" Target="consultantplus://offline/ref=30CA41672E748C18925579430D622F17467F7A20B6D7FD8E98136EFC7D359BC250200E09C26E0E7B545D472644408FCE16D4C29EEE22q5x8E" TargetMode="External"/><Relationship Id="rId16" Type="http://schemas.openxmlformats.org/officeDocument/2006/relationships/hyperlink" Target="consultantplus://offline/ref=30CA41672E748C18925579430D622F17467F7A20B6D7FD8E98136EFC7D359BC250200E09C465087B545D472644408FCE16D4C29EEE22q5x8E" TargetMode="External"/><Relationship Id="rId17" Type="http://schemas.openxmlformats.org/officeDocument/2006/relationships/hyperlink" Target="consultantplus://offline/ref=30CA41672E748C18925579430D622F17467F7A20B6D7FD8E98136EFC7D359BC250200E0BC96E0E7B545D472644408FCE16D4C29EEE22q5x8E" TargetMode="External"/><Relationship Id="rId18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19" Type="http://schemas.openxmlformats.org/officeDocument/2006/relationships/hyperlink" Target="consultantplus://offline/ref=30CA41672E748C18925579430D622F17467F7A20B6D7FD8E98136EFC7D359BC250200E09C16E0E76010757220D1781D214C8DD9EF0225918q7x9E" TargetMode="External"/><Relationship Id="rId20" Type="http://schemas.openxmlformats.org/officeDocument/2006/relationships/hyperlink" Target="consultantplus://offline/ref=30CA41672E748C18925579430D622F17467F7A20B6D7FD8E98136EFC7D359BC250200E09C16E0E76070757220D1781D214C8DD9EF0225918q7x9E" TargetMode="External"/><Relationship Id="rId21" Type="http://schemas.openxmlformats.org/officeDocument/2006/relationships/hyperlink" Target="consultantplus://offline/ref=30CA41672E748C18925579430D622F17467F7A20B6D7FD8E98136EFC7D359BC250200E09C16E0E77040757220D1781D214C8DD9EF0225918q7x9E" TargetMode="External"/><Relationship Id="rId22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23" Type="http://schemas.openxmlformats.org/officeDocument/2006/relationships/hyperlink" Target="consultantplus://offline/ref=06BEEB7D5CC4432CAA8D3CC862F5E46B896154B7856608A1FFBA89A082DD9038F11494CE39F878A228BE1180DC27ED0DB3E41A724EF7Q5g6G" TargetMode="External"/><Relationship Id="rId24" Type="http://schemas.openxmlformats.org/officeDocument/2006/relationships/hyperlink" Target="consultantplus://offline/ref=06BEEB7D5CC4432CAA8D3CC862F5E46B896154B7856608A1FFBA89A082DD9038F11494CE39FD70A228BE1180DC27ED0DB3E41A724EF7Q5g6G" TargetMode="External"/><Relationship Id="rId25" Type="http://schemas.openxmlformats.org/officeDocument/2006/relationships/hyperlink" Target="consultantplus://offline/ref=06BEEB7D5CC4432CAA8D3CC862F5E46B896154B7856608A1FFBA89A082DD9038F11494CE39FC70A228BE1180DC27ED0DB3E41A724EF7Q5g6G" TargetMode="External"/><Relationship Id="rId26" Type="http://schemas.openxmlformats.org/officeDocument/2006/relationships/hyperlink" Target="consultantplus://offline/ref=06BEEB7D5CC4432CAA8D3CC862F5E46B896154B7856608A1FFBA89A082DD9038F11494CC30FB72AC7FE401849570E511B6FF047550F75752Q4gFG" TargetMode="External"/><Relationship Id="rId27" Type="http://schemas.openxmlformats.org/officeDocument/2006/relationships/hyperlink" Target="consultantplus://offline/ref=06BEEB7D5CC4432CAA8D3CC862F5E46B896154B7856608A1FFBA89A082DD9038F11494CE38FE78A228BE1180DC27ED0DB3E41A724EF7Q5g6G" TargetMode="External"/><Relationship Id="rId28" Type="http://schemas.openxmlformats.org/officeDocument/2006/relationships/hyperlink" Target="consultantplus://offline/ref=30CA41672E748C18925579430D622F17467F7A20B6D7FD8E98136EFC7D359BC250200E09C16E0E73070757220D1781D214C8DD9EF0225918q7x9E" TargetMode="External"/><Relationship Id="rId29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30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31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32" Type="http://schemas.openxmlformats.org/officeDocument/2006/relationships/hyperlink" Target="consultantplus://offline/ref=06BEEB7D5CC4432CAA8D3CC862F5E46B896154B7856608A1FFBA89A082DD9038F11494CC30FB72AC7FE401849570E511B6FF047550F75752Q4gFG" TargetMode="External"/><Relationship Id="rId33" Type="http://schemas.openxmlformats.org/officeDocument/2006/relationships/hyperlink" Target="consultantplus://offline/ref=30CA41672E748C18925579430D622F17467F7A20B6D7FD8E98136EFC7D359BC250200E09C16F0C77000757220D1781D214C8DD9EF0225918q7x9E" TargetMode="External"/><Relationship Id="rId34" Type="http://schemas.openxmlformats.org/officeDocument/2006/relationships/hyperlink" Target="consultantplus://offline/ref=30CA41672E748C18925579430D622F17467F7A20B6D7FD8E98136EFC7D359BC250200E0CC16A0C7B545D472644408FCE16D4C29EEE22q5x8E" TargetMode="External"/><Relationship Id="rId35" Type="http://schemas.openxmlformats.org/officeDocument/2006/relationships/hyperlink" Target="consultantplus://offline/ref=30CA41672E748C18925579430D622F17467F7A20B6D7FD8E98136EFC7D359BC250200E0CC26A047B545D472644408FCE16D4C29EEE22q5x8E" TargetMode="External"/><Relationship Id="rId36" Type="http://schemas.openxmlformats.org/officeDocument/2006/relationships/hyperlink" Target="consultantplus://offline/ref=30CA41672E748C18925579430D622F17467F7A20B6D7FD8E98136EFC7D359BC250200E01C66E07245148567E4B4192D115C8DE9CECq2x1E" TargetMode="External"/><Relationship Id="rId37" Type="http://schemas.openxmlformats.org/officeDocument/2006/relationships/hyperlink" Target="consultantplus://offline/ref=30CA41672E748C18925579430D622F17467F7A20B6D7FD8E98136EFC7D359BC250200E01C96D07245148567E4B4192D115C8DE9CECq2x1E" TargetMode="External"/><Relationship Id="rId38" Type="http://schemas.openxmlformats.org/officeDocument/2006/relationships/hyperlink" Target="consultantplus://offline/ref=30CA41672E748C18925579430D622F17467F7A20B6D7FD8E98136EFC7D359BC250200E0AC96A07245148567E4B4192D115C8DE9CECq2x1E" TargetMode="External"/><Relationship Id="rId39" Type="http://schemas.openxmlformats.org/officeDocument/2006/relationships/hyperlink" Target="consultantplus://offline/ref=30CA41672E748C18925579430D622F17467F7A20B6D7FD8E98136EFC7D359BC250200E0CC56E0C7B545D472644408FCE16D4C29EEE22q5x8E" TargetMode="External"/><Relationship Id="rId40" Type="http://schemas.openxmlformats.org/officeDocument/2006/relationships/hyperlink" Target="consultantplus://offline/ref=30CA41672E748C18925579430D622F17467F7A20B6D7FD8E98136EFC7D359BC250200E0CC569097B545D472644408FCE16D4C29EEE22q5x8E" TargetMode="External"/><Relationship Id="rId41" Type="http://schemas.openxmlformats.org/officeDocument/2006/relationships/hyperlink" Target="consultantplus://offline/ref=30CA41672E748C18925579430D622F17467F7A20B6D7FD8E98136EFC7D359BC250200E09C1690F70080757220D1781D214C8DD9EF0225918q7x9E" TargetMode="External"/><Relationship Id="rId42" Type="http://schemas.openxmlformats.org/officeDocument/2006/relationships/hyperlink" Target="consultantplus://offline/ref=30CA41672E748C18925579430D622F17467F7A20B6D7FD8E98136EFC7D359BC250200E09C16F0F76090757220D1781D214C8DD9EF0225918q7x9E" TargetMode="External"/><Relationship Id="rId43" Type="http://schemas.openxmlformats.org/officeDocument/2006/relationships/hyperlink" Target="consultantplus://offline/ref=30CA41672E748C18925579430D622F17467F7A20B6D7FD8E98136EFC7D359BC250200E09C16F0F77030757220D1781D214C8DD9EF0225918q7x9E" TargetMode="External"/><Relationship Id="rId44" Type="http://schemas.openxmlformats.org/officeDocument/2006/relationships/hyperlink" Target="consultantplus://offline/ref=30CA41672E748C18925579430D622F17467F7A20B6D7FD8E98136EFC7D359BC250200E09C1690F70080757220D1781D214C8DD9EF0225918q7x9E" TargetMode="External"/><Relationship Id="rId45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46" Type="http://schemas.openxmlformats.org/officeDocument/2006/relationships/hyperlink" Target="consultantplus://offline/ref=30CA41672E748C18925579430D622F17467F7A20B6D7FD8E98136EFC7D359BC250200E09C16E0E76010757220D1781D214C8DD9EF0225918q7x9E" TargetMode="External"/><Relationship Id="rId47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48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49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50" Type="http://schemas.openxmlformats.org/officeDocument/2006/relationships/hyperlink" Target="consultantplus://offline/ref=30CA41672E748C18925579430D622F17467F7A20B6D7FD8E98136EFC7D359BC250200E0CC16F0C7B545D472644408FCE16D4C29EEE22q5x8E" TargetMode="External"/><Relationship Id="rId51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52" Type="http://schemas.openxmlformats.org/officeDocument/2006/relationships/hyperlink" Target="consultantplus://offline/ref=30CA41672E748C18925579430D622F17467F7A20B6D7FD8E98136EFC7D359BC250200E09C16E0E76070757220D1781D214C8DD9EF0225918q7x9E" TargetMode="External"/><Relationship Id="rId53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54" Type="http://schemas.openxmlformats.org/officeDocument/2006/relationships/hyperlink" Target="consultantplus://offline/ref=06BEEB7D5CC4432CAA8D3CC862F5E46B896154B7856608A1FFBA89A082DD9038F11494CE38FE78A228BE1180DC27ED0DB3E41A724EF7Q5g6G" TargetMode="External"/><Relationship Id="rId55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56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57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58" Type="http://schemas.openxmlformats.org/officeDocument/2006/relationships/hyperlink" Target="consultantplus://offline/ref=30CA41672E748C18925579430D622F17467F7A20B6D7FD8E98136EFC7D359BC250200E0CC16F097B545D472644408FCE16D4C29EEE22q5x8E" TargetMode="External"/><Relationship Id="rId59" Type="http://schemas.openxmlformats.org/officeDocument/2006/relationships/hyperlink" Target="consultantplus://offline/ref=30CA41672E748C18925579430D622F17467F7A20B6D7FD8E98136EFC7D359BC250200E0CC16F0A7B545D472644408FCE16D4C29EEE22q5x8E" TargetMode="External"/><Relationship Id="rId60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61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62" Type="http://schemas.openxmlformats.org/officeDocument/2006/relationships/hyperlink" Target="consultantplus://offline/ref=06BEEB7D5CC4432CAA8D3CC862F5E46B896154B7856608A1FFBA89A082DD9038F11494CE39F877A228BE1180DC27ED0DB3E41A724EF7Q5g6G" TargetMode="External"/><Relationship Id="rId63" Type="http://schemas.openxmlformats.org/officeDocument/2006/relationships/hyperlink" Target="consultantplus://offline/ref=06BEEB7D5CC4432CAA8D3CC862F5E46B896154B7856608A1FFBA89A082DD9038F11494CE39F878A228BE1180DC27ED0DB3E41A724EF7Q5g6G" TargetMode="External"/><Relationship Id="rId64" Type="http://schemas.openxmlformats.org/officeDocument/2006/relationships/hyperlink" Target="consultantplus://offline/ref=06BEEB7D5CC4432CAA8D3CC862F5E46B896154B7856608A1FFBA89A082DD9038F11494CE39FD70A228BE1180DC27ED0DB3E41A724EF7Q5g6G" TargetMode="External"/><Relationship Id="rId65" Type="http://schemas.openxmlformats.org/officeDocument/2006/relationships/hyperlink" Target="consultantplus://offline/ref=06BEEB7D5CC4432CAA8D3CC862F5E46B896154B7856608A1FFBA89A082DD9038F11494CE39FC70A228BE1180DC27ED0DB3E41A724EF7Q5g6G" TargetMode="External"/><Relationship Id="rId66" Type="http://schemas.openxmlformats.org/officeDocument/2006/relationships/hyperlink" Target="consultantplus://offline/ref=06BEEB7D5CC4432CAA8D3CC862F5E46B896154B7856608A1FFBA89A082DD9038F11494CE38FE78A228BE1180DC27ED0DB3E41A724EF7Q5g6G" TargetMode="External"/><Relationship Id="rId67" Type="http://schemas.openxmlformats.org/officeDocument/2006/relationships/hyperlink" Target="consultantplus://offline/ref=06BEEB7D5CC4432CAA8D3CC862F5E46B896154B7856608A1FFBA89A082DD9038F11494CE39F877A228BE1180DC27ED0DB3E41A724EF7Q5g6G" TargetMode="External"/><Relationship Id="rId68" Type="http://schemas.openxmlformats.org/officeDocument/2006/relationships/hyperlink" Target="consultantplus://offline/ref=06BEEB7D5CC4432CAA8D3CC862F5E46B896154B7856608A1FFBA89A082DD9038F11494CE39F878A228BE1180DC27ED0DB3E41A724EF7Q5g6G" TargetMode="External"/><Relationship Id="rId69" Type="http://schemas.openxmlformats.org/officeDocument/2006/relationships/hyperlink" Target="consultantplus://offline/ref=06BEEB7D5CC4432CAA8D3CC862F5E46B896154B7856608A1FFBA89A082DD9038F11494CE39FD70A228BE1180DC27ED0DB3E41A724EF7Q5g6G" TargetMode="External"/><Relationship Id="rId70" Type="http://schemas.openxmlformats.org/officeDocument/2006/relationships/hyperlink" Target="consultantplus://offline/ref=06BEEB7D5CC4432CAA8D3CC862F5E46B896154B7856608A1FFBA89A082DD9038F11494CE39FC70A228BE1180DC27ED0DB3E41A724EF7Q5g6G" TargetMode="External"/><Relationship Id="rId71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72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73" Type="http://schemas.openxmlformats.org/officeDocument/2006/relationships/hyperlink" Target="consultantplus://offline/ref=30CA41672E748C18925579430D622F17467F7A20B6D7FD8E98136EFC7D359BC250200E0CC26A047B545D472644408FCE16D4C29EEE22q5x8E" TargetMode="External"/><Relationship Id="rId74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75" Type="http://schemas.openxmlformats.org/officeDocument/2006/relationships/hyperlink" Target="consultantplus://offline/ref=06BEEB7D5CC4432CAA8D3CC862F5E46B896154B7856608A1FFBA89A082DD9038F11494CE39F877A228BE1180DC27ED0DB3E41A724EF7Q5g6G" TargetMode="External"/><Relationship Id="rId76" Type="http://schemas.openxmlformats.org/officeDocument/2006/relationships/hyperlink" Target="consultantplus://offline/ref=06BEEB7D5CC4432CAA8D3CC862F5E46B896154B7856608A1FFBA89A082DD9038F11494CE39FB71A228BE1180DC27ED0DB3E41A724EF7Q5g6G" TargetMode="External"/><Relationship Id="rId77" Type="http://schemas.openxmlformats.org/officeDocument/2006/relationships/hyperlink" Target="consultantplus://offline/ref=06BEEB7D5CC4432CAA8D3CC862F5E46B896154B7856608A1FFBA89A082DD9038F11494CE38FE78A228BE1180DC27ED0DB3E41A724EF7Q5g6G" TargetMode="External"/><Relationship Id="rId78" Type="http://schemas.openxmlformats.org/officeDocument/2006/relationships/hyperlink" Target="consultantplus://offline/ref=06BEEB7D5CC4432CAA8D3CC862F5E46B896154B7856608A1FFBA89A082DD9038F11494CE39F877A228BE1180DC27ED0DB3E41A724EF7Q5g6G" TargetMode="External"/><Relationship Id="rId79" Type="http://schemas.openxmlformats.org/officeDocument/2006/relationships/hyperlink" Target="consultantplus://offline/ref=06BEEB7D5CC4432CAA8D3CC862F5E46B896154B7856608A1FFBA89A082DD9038F11494CE39FB71A228BE1180DC27ED0DB3E41A724EF7Q5g6G" TargetMode="External"/><Relationship Id="rId80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81" Type="http://schemas.openxmlformats.org/officeDocument/2006/relationships/hyperlink" Target="consultantplus://offline/ref=30CA41672E748C18925579430D622F17467F7A20B6D7FD8E98136EFC7D359BC250200E09C16F0F76090757220D1781D214C8DD9EF0225918q7x9E" TargetMode="External"/><Relationship Id="rId82" Type="http://schemas.openxmlformats.org/officeDocument/2006/relationships/hyperlink" Target="consultantplus://offline/ref=30CA41672E748C18925579430D622F17467F7A20B6D7FD8E98136EFC7D359BC250200E09C16F0F77050757220D1781D214C8DD9EF0225918q7x9E" TargetMode="External"/><Relationship Id="rId83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84" Type="http://schemas.openxmlformats.org/officeDocument/2006/relationships/hyperlink" Target="consultantplus://offline/ref=30CA41672E748C18925579430D622F17467F7A20B6D7FD8E98136EFC7D359BC250200E09C16E0E77040757220D1781D214C8DD9EF0225918q7x9E" TargetMode="External"/><Relationship Id="rId85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86" Type="http://schemas.openxmlformats.org/officeDocument/2006/relationships/hyperlink" Target="consultantplus://offline/ref=06BEEB7D5CC4432CAA8D3CC862F5E46B896154B7856608A1FFBA89A082DD9038F11494CE39FB71A228BE1180DC27ED0DB3E41A724EF7Q5g6G" TargetMode="External"/><Relationship Id="rId87" Type="http://schemas.openxmlformats.org/officeDocument/2006/relationships/hyperlink" Target="consultantplus://offline/ref=06BEEB7D5CC4432CAA8D3CC862F5E46B896154B7856608A1FFBA89A082DD9038F11494CE39FB72A228BE1180DC27ED0DB3E41A724EF7Q5g6G" TargetMode="External"/><Relationship Id="rId88" Type="http://schemas.openxmlformats.org/officeDocument/2006/relationships/hyperlink" Target="consultantplus://offline/ref=06BEEB7D5CC4432CAA8D3CC862F5E46B896154B7856608A1FFBA89A082DD9038F11494CE39FD77A228BE1180DC27ED0DB3E41A724EF7Q5g6G" TargetMode="External"/><Relationship Id="rId89" Type="http://schemas.openxmlformats.org/officeDocument/2006/relationships/hyperlink" Target="consultantplus://offline/ref=06BEEB7D5CC4432CAA8D3CC862F5E46B896154B7856608A1FFBA89A082DD9038F11494CE39FA79A228BE1180DC27ED0DB3E41A724EF7Q5g6G" TargetMode="External"/><Relationship Id="rId90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91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92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93" Type="http://schemas.openxmlformats.org/officeDocument/2006/relationships/hyperlink" Target="consultantplus://offline/ref=30CA41672E748C18925579430D622F17467F7A20B6D7FD8E98136EFC7D359BC250200E0CC1680A7B545D472644408FCE16D4C29EEE22q5x8E" TargetMode="External"/><Relationship Id="rId94" Type="http://schemas.openxmlformats.org/officeDocument/2006/relationships/hyperlink" Target="consultantplus://offline/ref=30CA41672E748C18925579430D622F17467F7A20B6D7FD8E98136EFC7D359BC250200E01C96D07245148567E4B4192D115C8DE9CECq2x1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13</cp:revision>
  <dcterms:created xsi:type="dcterms:W3CDTF">2024-10-25T09:38:00Z</dcterms:created>
  <dcterms:modified xsi:type="dcterms:W3CDTF">2025-12-30T04:31:08Z</dcterms:modified>
</cp:coreProperties>
</file>